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附件1</w:t>
      </w:r>
    </w:p>
    <w:tbl>
      <w:tblPr>
        <w:tblStyle w:val="3"/>
        <w:tblW w:w="1269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712"/>
        <w:gridCol w:w="1416"/>
        <w:gridCol w:w="1416"/>
        <w:gridCol w:w="1416"/>
        <w:gridCol w:w="1416"/>
        <w:gridCol w:w="1416"/>
        <w:gridCol w:w="1416"/>
        <w:gridCol w:w="6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2020年硕士研究生学业奖学金名额分配情况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 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学院          </w:t>
            </w:r>
          </w:p>
        </w:tc>
        <w:tc>
          <w:tcPr>
            <w:tcW w:w="4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2019级              </w:t>
            </w:r>
          </w:p>
        </w:tc>
        <w:tc>
          <w:tcPr>
            <w:tcW w:w="4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总人数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可参评人数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可评定奖学金总人数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总人数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可参评人数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可评定奖学金总人数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机电工程学院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材料科学与工程学院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电气与电子工程学院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计算机科学与工程学院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经济管理学院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化学工程学院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化学与生命科学学院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艺术设计学院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信息传播工程学院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公共管理学院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外国语学院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马克思主义学院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合计            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</w:tr>
    </w:tbl>
    <w:p>
      <w:pPr>
        <w:spacing w:line="400" w:lineRule="exact"/>
        <w:jc w:val="left"/>
        <w:rPr>
          <w:rFonts w:ascii="仿宋_GB2312" w:hAnsi="黑体" w:eastAsia="仿宋_GB2312" w:cs="宋体"/>
          <w:bCs/>
          <w:kern w:val="0"/>
          <w:sz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</w:rPr>
        <w:t>备注：</w:t>
      </w:r>
    </w:p>
    <w:p>
      <w:pPr>
        <w:spacing w:line="400" w:lineRule="exact"/>
        <w:jc w:val="left"/>
        <w:rPr>
          <w:rFonts w:ascii="仿宋_GB2312" w:hAnsi="黑体" w:eastAsia="仿宋_GB2312" w:cs="宋体"/>
          <w:bCs/>
          <w:kern w:val="0"/>
          <w:sz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</w:rPr>
        <w:t>1.可参评人数为全日制档案在校人数。</w:t>
      </w:r>
    </w:p>
    <w:p>
      <w:pPr>
        <w:spacing w:line="400" w:lineRule="exact"/>
        <w:jc w:val="left"/>
        <w:rPr>
          <w:rFonts w:hint="eastAsia" w:ascii="仿宋_GB2312" w:hAnsi="黑体" w:eastAsia="仿宋_GB2312" w:cs="宋体"/>
          <w:bCs/>
          <w:kern w:val="0"/>
          <w:sz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</w:rPr>
        <w:t>2.名额分配是</w:t>
      </w:r>
      <w:r>
        <w:rPr>
          <w:rFonts w:hint="eastAsia" w:ascii="仿宋_GB2312" w:hAnsi="黑体" w:eastAsia="仿宋_GB2312" w:cs="宋体"/>
          <w:bCs/>
          <w:kern w:val="0"/>
          <w:sz w:val="24"/>
          <w:lang w:val="en-US" w:eastAsia="zh-CN"/>
        </w:rPr>
        <w:t>各学院各年级可参评人数的70%分配（具体评审细则参见附件7）</w:t>
      </w:r>
      <w:r>
        <w:rPr>
          <w:rFonts w:hint="eastAsia" w:ascii="仿宋_GB2312" w:hAnsi="黑体" w:eastAsia="仿宋_GB2312" w:cs="宋体"/>
          <w:bCs/>
          <w:kern w:val="0"/>
          <w:sz w:val="24"/>
        </w:rPr>
        <w:t>。</w:t>
      </w:r>
    </w:p>
    <w:p>
      <w:pPr>
        <w:rPr>
          <w:rFonts w:hint="eastAsia" w:ascii="仿宋_GB2312" w:hAnsi="黑体" w:eastAsia="仿宋_GB2312" w:cs="宋体"/>
          <w:bCs/>
          <w:kern w:val="0"/>
          <w:sz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</w:rPr>
        <w:br w:type="page"/>
      </w:r>
    </w:p>
    <w:tbl>
      <w:tblPr>
        <w:tblStyle w:val="3"/>
        <w:tblW w:w="121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2848"/>
        <w:gridCol w:w="1095"/>
        <w:gridCol w:w="1372"/>
        <w:gridCol w:w="1349"/>
        <w:gridCol w:w="867"/>
        <w:gridCol w:w="1371"/>
        <w:gridCol w:w="1625"/>
        <w:gridCol w:w="8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2020年博士研究生学业奖学金名额分配情况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 </w:t>
            </w:r>
          </w:p>
        </w:tc>
        <w:tc>
          <w:tcPr>
            <w:tcW w:w="2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学院         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2019级              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可参评人数 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可评定奖学金总人数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可参评人数  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可评定奖学金总人数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机电工程学院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材料科学与工程学院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电气与电子工程学院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计算机科学与工程学院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经济管理学院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化学工程学院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化学与生命科学学院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艺术设计学院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信息传播工程学院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公共管理学院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外国语学院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马克思主义学院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3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合计             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</w:tbl>
    <w:p>
      <w:pPr>
        <w:spacing w:line="400" w:lineRule="exact"/>
        <w:jc w:val="left"/>
        <w:rPr>
          <w:rFonts w:ascii="仿宋_GB2312" w:hAnsi="黑体" w:eastAsia="仿宋_GB2312" w:cs="宋体"/>
          <w:bCs/>
          <w:kern w:val="0"/>
          <w:sz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</w:rPr>
        <w:t>备注：</w:t>
      </w:r>
    </w:p>
    <w:p>
      <w:pPr>
        <w:spacing w:line="400" w:lineRule="exact"/>
        <w:jc w:val="left"/>
        <w:rPr>
          <w:rFonts w:ascii="仿宋_GB2312" w:hAnsi="黑体" w:eastAsia="仿宋_GB2312" w:cs="宋体"/>
          <w:bCs/>
          <w:kern w:val="0"/>
          <w:sz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</w:rPr>
        <w:t>1.可参评人数为全日制档案在校人数。</w:t>
      </w:r>
    </w:p>
    <w:p>
      <w:pPr>
        <w:spacing w:line="400" w:lineRule="exact"/>
        <w:jc w:val="left"/>
        <w:rPr>
          <w:rFonts w:hint="eastAsia" w:ascii="仿宋_GB2312" w:hAnsi="黑体" w:eastAsia="仿宋_GB2312" w:cs="宋体"/>
          <w:bCs/>
          <w:kern w:val="0"/>
          <w:sz w:val="24"/>
        </w:rPr>
      </w:pPr>
      <w:r>
        <w:rPr>
          <w:rFonts w:hint="eastAsia" w:ascii="仿宋_GB2312" w:hAnsi="黑体" w:eastAsia="仿宋_GB2312" w:cs="宋体"/>
          <w:bCs/>
          <w:kern w:val="0"/>
          <w:sz w:val="24"/>
        </w:rPr>
        <w:t>2.名额分配是</w:t>
      </w:r>
      <w:r>
        <w:rPr>
          <w:rFonts w:hint="eastAsia" w:ascii="仿宋_GB2312" w:hAnsi="黑体" w:eastAsia="仿宋_GB2312" w:cs="宋体"/>
          <w:bCs/>
          <w:kern w:val="0"/>
          <w:sz w:val="24"/>
          <w:lang w:val="en-US" w:eastAsia="zh-CN"/>
        </w:rPr>
        <w:t>各学院各年级可参评人数的70%分配（具体评审细则参见附件7）</w:t>
      </w:r>
      <w:r>
        <w:rPr>
          <w:rFonts w:hint="eastAsia" w:ascii="仿宋_GB2312" w:hAnsi="黑体" w:eastAsia="仿宋_GB2312" w:cs="宋体"/>
          <w:bCs/>
          <w:kern w:val="0"/>
          <w:sz w:val="24"/>
        </w:rPr>
        <w:t>。</w:t>
      </w:r>
    </w:p>
    <w:p>
      <w:pPr>
        <w:spacing w:line="400" w:lineRule="exact"/>
        <w:jc w:val="left"/>
        <w:rPr>
          <w:rFonts w:hint="eastAsia" w:ascii="仿宋_GB2312" w:hAnsi="黑体" w:eastAsia="仿宋_GB2312" w:cs="宋体"/>
          <w:bCs/>
          <w:kern w:val="0"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36"/>
    <w:rsid w:val="00677F61"/>
    <w:rsid w:val="00742E36"/>
    <w:rsid w:val="00C71A38"/>
    <w:rsid w:val="01AB0BCA"/>
    <w:rsid w:val="07F57F95"/>
    <w:rsid w:val="123C23BE"/>
    <w:rsid w:val="1C5B37B7"/>
    <w:rsid w:val="236F6F50"/>
    <w:rsid w:val="319C42B2"/>
    <w:rsid w:val="49861582"/>
    <w:rsid w:val="4C8E7CFB"/>
    <w:rsid w:val="4E8E28E3"/>
    <w:rsid w:val="532F08B1"/>
    <w:rsid w:val="5AC11E25"/>
    <w:rsid w:val="66495FD6"/>
    <w:rsid w:val="6A9C0315"/>
    <w:rsid w:val="6E2E1451"/>
    <w:rsid w:val="704B4750"/>
    <w:rsid w:val="74507F08"/>
    <w:rsid w:val="786C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850</Characters>
  <Lines>7</Lines>
  <Paragraphs>1</Paragraphs>
  <TotalTime>1</TotalTime>
  <ScaleCrop>false</ScaleCrop>
  <LinksUpToDate>false</LinksUpToDate>
  <CharactersWithSpaces>997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2020-10-12T16:09:00Z</dcterms:created>
  <dc:creator>Administrator</dc:creator>
  <cp:lastModifiedBy>老黄</cp:lastModifiedBy>
  <cp:lastPrinted>2019-11-05T00:38:00Z</cp:lastPrinted>
  <dcterms:modified xsi:type="dcterms:W3CDTF">2020-10-14T06:22:37Z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